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3F7B7F">
        <w:rPr>
          <w:rFonts w:eastAsia="SimSun" w:cstheme="minorHAnsi"/>
          <w:noProof/>
          <w:kern w:val="1"/>
          <w:lang w:eastAsia="hi-IN" w:bidi="hi-IN"/>
        </w:rPr>
        <w:t>27. Juni 2024</w:t>
      </w:r>
      <w:r w:rsidRPr="008C5893">
        <w:rPr>
          <w:rFonts w:eastAsia="SimSun" w:cstheme="minorHAnsi"/>
          <w:kern w:val="1"/>
          <w:lang w:eastAsia="hi-IN" w:bidi="hi-IN"/>
        </w:rPr>
        <w:fldChar w:fldCharType="end"/>
      </w:r>
    </w:p>
    <w:p w:rsidR="0096584A" w:rsidRPr="0096584A" w:rsidRDefault="0096584A" w:rsidP="0096584A">
      <w:pPr>
        <w:pStyle w:val="berschrift1"/>
        <w:rPr>
          <w:noProof/>
        </w:rPr>
      </w:pPr>
      <w:r w:rsidRPr="0096584A">
        <w:rPr>
          <w:noProof/>
        </w:rPr>
        <w:t>Tourismus als Wirtschaftsmotor: Neue Analyse zeigt beeindruckende Zahlen</w:t>
      </w:r>
    </w:p>
    <w:p w:rsidR="0096584A" w:rsidRPr="00502DC2" w:rsidRDefault="0096584A" w:rsidP="0096584A">
      <w:pPr>
        <w:pStyle w:val="StandardWeb"/>
        <w:spacing w:line="288" w:lineRule="auto"/>
        <w:rPr>
          <w:rFonts w:ascii="DIN Next LT Pro" w:hAnsi="DIN Next LT Pro"/>
          <w:b/>
        </w:rPr>
      </w:pPr>
      <w:r w:rsidRPr="00502DC2">
        <w:rPr>
          <w:rFonts w:ascii="DIN Next LT Pro" w:hAnsi="DIN Next LT Pro"/>
          <w:b/>
          <w:color w:val="111111"/>
        </w:rPr>
        <w:t xml:space="preserve">Im vergangenen Jahr verzeichnete der Tourismussektor in Einbeck einen beeindruckenden Aufschwung mit Rekordzahlen. Um diesen positiven Trend </w:t>
      </w:r>
      <w:r>
        <w:rPr>
          <w:rFonts w:ascii="DIN Next LT Pro" w:hAnsi="DIN Next LT Pro"/>
          <w:b/>
          <w:color w:val="111111"/>
        </w:rPr>
        <w:t>zu verdeutlichen</w:t>
      </w:r>
      <w:r w:rsidRPr="00502DC2">
        <w:rPr>
          <w:rFonts w:ascii="DIN Next LT Pro" w:hAnsi="DIN Next LT Pro"/>
          <w:b/>
          <w:color w:val="111111"/>
        </w:rPr>
        <w:t xml:space="preserve">, wurde eine </w:t>
      </w:r>
      <w:r>
        <w:rPr>
          <w:rFonts w:ascii="DIN Next LT Pro" w:hAnsi="DIN Next LT Pro"/>
          <w:b/>
          <w:color w:val="111111"/>
        </w:rPr>
        <w:t xml:space="preserve">touristische </w:t>
      </w:r>
      <w:r w:rsidRPr="00502DC2">
        <w:rPr>
          <w:rFonts w:ascii="DIN Next LT Pro" w:hAnsi="DIN Next LT Pro"/>
          <w:b/>
          <w:color w:val="111111"/>
        </w:rPr>
        <w:t>Wirtschaftsfaktorenanalyse</w:t>
      </w:r>
      <w:r>
        <w:rPr>
          <w:rFonts w:ascii="DIN Next LT Pro" w:hAnsi="DIN Next LT Pro"/>
          <w:b/>
          <w:color w:val="111111"/>
        </w:rPr>
        <w:t xml:space="preserve"> 2023</w:t>
      </w:r>
      <w:r w:rsidRPr="00502DC2">
        <w:rPr>
          <w:rFonts w:ascii="DIN Next LT Pro" w:hAnsi="DIN Next LT Pro"/>
          <w:b/>
          <w:color w:val="111111"/>
        </w:rPr>
        <w:t xml:space="preserve"> in Auftrag gegeben, deren Zahlen nun vorliegen.</w:t>
      </w:r>
      <w:r>
        <w:rPr>
          <w:rFonts w:ascii="DIN Next LT Pro" w:hAnsi="DIN Next LT Pro"/>
          <w:b/>
          <w:color w:val="111111"/>
        </w:rPr>
        <w:t xml:space="preserve"> Letztmalig 2018 beauftragt, liefert</w:t>
      </w:r>
      <w:r w:rsidRPr="00502DC2">
        <w:rPr>
          <w:rFonts w:ascii="DIN Next LT Pro" w:hAnsi="DIN Next LT Pro"/>
          <w:b/>
          <w:color w:val="111111"/>
        </w:rPr>
        <w:t xml:space="preserve"> </w:t>
      </w:r>
      <w:r>
        <w:rPr>
          <w:rFonts w:ascii="DIN Next LT Pro" w:hAnsi="DIN Next LT Pro"/>
          <w:b/>
          <w:color w:val="111111"/>
        </w:rPr>
        <w:t xml:space="preserve">die neue Analyse </w:t>
      </w:r>
      <w:r w:rsidRPr="00502DC2">
        <w:rPr>
          <w:rFonts w:ascii="DIN Next LT Pro" w:hAnsi="DIN Next LT Pro"/>
          <w:b/>
          <w:color w:val="111111"/>
        </w:rPr>
        <w:t>wichtige Erkenntnisse zu</w:t>
      </w:r>
      <w:r>
        <w:rPr>
          <w:rFonts w:ascii="DIN Next LT Pro" w:hAnsi="DIN Next LT Pro"/>
          <w:b/>
          <w:color w:val="111111"/>
        </w:rPr>
        <w:t>m umfassenden wirtschaftlichen Volumen des Tourismussektors und beleuchtet die Auswirkungen auf Einkommen und Beschäftigung.</w:t>
      </w:r>
    </w:p>
    <w:p w:rsidR="0096584A" w:rsidRDefault="0096584A" w:rsidP="0096584A">
      <w:pPr>
        <w:spacing w:line="288" w:lineRule="auto"/>
        <w:rPr>
          <w:bCs/>
        </w:rPr>
      </w:pPr>
      <w:r>
        <w:rPr>
          <w:bCs/>
          <w:sz w:val="24"/>
          <w:szCs w:val="24"/>
        </w:rPr>
        <w:t xml:space="preserve">Die </w:t>
      </w:r>
      <w:r w:rsidRPr="00502DC2">
        <w:rPr>
          <w:bCs/>
          <w:sz w:val="24"/>
          <w:szCs w:val="24"/>
        </w:rPr>
        <w:t>Tourismus</w:t>
      </w:r>
      <w:r>
        <w:rPr>
          <w:bCs/>
          <w:sz w:val="24"/>
          <w:szCs w:val="24"/>
        </w:rPr>
        <w:t>branche</w:t>
      </w:r>
      <w:r w:rsidRPr="00502DC2">
        <w:rPr>
          <w:bCs/>
          <w:sz w:val="24"/>
          <w:szCs w:val="24"/>
        </w:rPr>
        <w:t xml:space="preserve"> ist ein bedeutender Umsatzbringer und trägt maßgeblich zur wirtschaftlichen Stabilität und Entwicklung </w:t>
      </w:r>
      <w:r>
        <w:rPr>
          <w:bCs/>
          <w:sz w:val="24"/>
          <w:szCs w:val="24"/>
        </w:rPr>
        <w:t>Einbecks</w:t>
      </w:r>
      <w:r w:rsidRPr="00502DC2">
        <w:rPr>
          <w:bCs/>
          <w:sz w:val="24"/>
          <w:szCs w:val="24"/>
        </w:rPr>
        <w:t xml:space="preserve"> bei. Die Einnahmen aus dem Tourismus fließen in verschieden</w:t>
      </w:r>
      <w:r>
        <w:rPr>
          <w:bCs/>
          <w:sz w:val="24"/>
          <w:szCs w:val="24"/>
        </w:rPr>
        <w:t>st</w:t>
      </w:r>
      <w:r w:rsidRPr="00502DC2">
        <w:rPr>
          <w:bCs/>
          <w:sz w:val="24"/>
          <w:szCs w:val="24"/>
        </w:rPr>
        <w:t>e Sektoren, darunter Gastgewerbe</w:t>
      </w:r>
      <w:r>
        <w:rPr>
          <w:bCs/>
          <w:sz w:val="24"/>
          <w:szCs w:val="24"/>
        </w:rPr>
        <w:t xml:space="preserve">, Unterkünfte, </w:t>
      </w:r>
      <w:r w:rsidRPr="00502DC2">
        <w:rPr>
          <w:bCs/>
          <w:sz w:val="24"/>
          <w:szCs w:val="24"/>
        </w:rPr>
        <w:t xml:space="preserve">Einzelhandel und </w:t>
      </w:r>
      <w:r>
        <w:rPr>
          <w:bCs/>
          <w:sz w:val="24"/>
          <w:szCs w:val="24"/>
        </w:rPr>
        <w:t xml:space="preserve">zahlreiche weitere </w:t>
      </w:r>
      <w:proofErr w:type="spellStart"/>
      <w:r>
        <w:rPr>
          <w:bCs/>
          <w:sz w:val="24"/>
          <w:szCs w:val="24"/>
        </w:rPr>
        <w:t>Dienstleister</w:t>
      </w:r>
      <w:r w:rsidR="00A81BAC">
        <w:rPr>
          <w:bCs/>
          <w:sz w:val="24"/>
          <w:szCs w:val="24"/>
        </w:rPr>
        <w:t>:innen</w:t>
      </w:r>
      <w:proofErr w:type="spellEnd"/>
      <w:r w:rsidRPr="00502DC2">
        <w:rPr>
          <w:bCs/>
          <w:sz w:val="24"/>
          <w:szCs w:val="24"/>
        </w:rPr>
        <w:t xml:space="preserve">. Dies schafft </w:t>
      </w:r>
      <w:r>
        <w:rPr>
          <w:bCs/>
          <w:sz w:val="24"/>
          <w:szCs w:val="24"/>
        </w:rPr>
        <w:t xml:space="preserve">und sichert </w:t>
      </w:r>
      <w:r w:rsidRPr="00502DC2">
        <w:rPr>
          <w:bCs/>
          <w:sz w:val="24"/>
          <w:szCs w:val="24"/>
        </w:rPr>
        <w:t xml:space="preserve">Arbeitsplätze </w:t>
      </w:r>
      <w:r>
        <w:rPr>
          <w:bCs/>
          <w:sz w:val="24"/>
          <w:szCs w:val="24"/>
        </w:rPr>
        <w:t>und fördert</w:t>
      </w:r>
      <w:r w:rsidRPr="00502DC2">
        <w:rPr>
          <w:bCs/>
          <w:sz w:val="24"/>
          <w:szCs w:val="24"/>
        </w:rPr>
        <w:t xml:space="preserve"> das Wachstum lokaler Unternehmen</w:t>
      </w:r>
      <w:r>
        <w:rPr>
          <w:bCs/>
          <w:sz w:val="24"/>
          <w:szCs w:val="24"/>
        </w:rPr>
        <w:t>,</w:t>
      </w:r>
      <w:r w:rsidRPr="00502DC2">
        <w:rPr>
          <w:bCs/>
          <w:sz w:val="24"/>
          <w:szCs w:val="24"/>
        </w:rPr>
        <w:t xml:space="preserve"> die von den Ausgaben der Touristen profitieren.</w:t>
      </w:r>
      <w:r>
        <w:rPr>
          <w:bCs/>
        </w:rPr>
        <w:t xml:space="preserve"> </w:t>
      </w:r>
    </w:p>
    <w:p w:rsidR="0096584A" w:rsidRDefault="0096584A" w:rsidP="0096584A">
      <w:pPr>
        <w:spacing w:line="288" w:lineRule="auto"/>
        <w:rPr>
          <w:bCs/>
          <w:sz w:val="24"/>
          <w:szCs w:val="24"/>
        </w:rPr>
      </w:pPr>
      <w:r>
        <w:rPr>
          <w:bCs/>
          <w:sz w:val="24"/>
          <w:szCs w:val="24"/>
        </w:rPr>
        <w:t xml:space="preserve">1,319 Millionen Aufenthaltstage verbrachten Touristen im Jahr 2023 in Einbeck. Viele davon (1,2 Millionen) waren Tagesreisende, die </w:t>
      </w:r>
      <w:r w:rsidR="00E36766">
        <w:rPr>
          <w:bCs/>
          <w:sz w:val="24"/>
          <w:szCs w:val="24"/>
        </w:rPr>
        <w:t>b</w:t>
      </w:r>
      <w:r>
        <w:rPr>
          <w:bCs/>
          <w:sz w:val="24"/>
          <w:szCs w:val="24"/>
        </w:rPr>
        <w:t xml:space="preserve">rutto 30,6 Millionen Euro vor Ort umsetzten. Auch 119.000 Übernachtungen wurden generiert, von denen 98.701 statistisch erfasst sind und einen Bruttoumsatz von 14,7 Millionen Euro erzielten. </w:t>
      </w:r>
    </w:p>
    <w:p w:rsidR="0096584A" w:rsidRDefault="0096584A" w:rsidP="0096584A">
      <w:pPr>
        <w:spacing w:line="288" w:lineRule="auto"/>
        <w:rPr>
          <w:bCs/>
          <w:sz w:val="24"/>
          <w:szCs w:val="24"/>
        </w:rPr>
      </w:pPr>
      <w:r w:rsidRPr="00C76522">
        <w:rPr>
          <w:bCs/>
          <w:sz w:val="24"/>
          <w:szCs w:val="24"/>
        </w:rPr>
        <w:t xml:space="preserve">Im Jahr 2023 </w:t>
      </w:r>
      <w:r>
        <w:rPr>
          <w:bCs/>
          <w:sz w:val="24"/>
          <w:szCs w:val="24"/>
        </w:rPr>
        <w:t xml:space="preserve">generierte </w:t>
      </w:r>
      <w:r w:rsidRPr="00C76522">
        <w:rPr>
          <w:bCs/>
          <w:sz w:val="24"/>
          <w:szCs w:val="24"/>
        </w:rPr>
        <w:t xml:space="preserve">der Tourismus </w:t>
      </w:r>
      <w:r>
        <w:rPr>
          <w:bCs/>
          <w:sz w:val="24"/>
          <w:szCs w:val="24"/>
        </w:rPr>
        <w:t xml:space="preserve">somit </w:t>
      </w:r>
      <w:r w:rsidRPr="00C76522">
        <w:rPr>
          <w:bCs/>
          <w:sz w:val="24"/>
          <w:szCs w:val="24"/>
        </w:rPr>
        <w:t>eine Gesamtbruttowertschöpfung von 45,3 Millionen Euro.</w:t>
      </w:r>
      <w:r>
        <w:rPr>
          <w:bCs/>
          <w:sz w:val="24"/>
          <w:szCs w:val="24"/>
        </w:rPr>
        <w:t xml:space="preserve"> Vergleicht man dieses Ergebnis mit dem Bruttoumsatz in Höhe von 41,1 Millionen Euro aus dem Vergleichsjahr 2018 ergibt sich hier eine äußerst positive Entwicklung mit einem stolzen Zuwachs von 10,2 Prozent.</w:t>
      </w:r>
      <w:r w:rsidRPr="00C76522">
        <w:rPr>
          <w:bCs/>
          <w:sz w:val="24"/>
          <w:szCs w:val="24"/>
        </w:rPr>
        <w:t xml:space="preserve"> </w:t>
      </w:r>
    </w:p>
    <w:p w:rsidR="0096584A" w:rsidRDefault="0096584A" w:rsidP="0096584A">
      <w:pPr>
        <w:spacing w:line="288" w:lineRule="auto"/>
        <w:rPr>
          <w:bCs/>
          <w:sz w:val="24"/>
          <w:szCs w:val="24"/>
        </w:rPr>
      </w:pPr>
    </w:p>
    <w:p w:rsidR="0096584A" w:rsidRPr="00C76522" w:rsidRDefault="0096584A" w:rsidP="0096584A">
      <w:pPr>
        <w:spacing w:line="288" w:lineRule="auto"/>
        <w:rPr>
          <w:bCs/>
          <w:sz w:val="24"/>
          <w:szCs w:val="24"/>
        </w:rPr>
      </w:pPr>
      <w:r w:rsidRPr="00C76522">
        <w:rPr>
          <w:bCs/>
          <w:sz w:val="24"/>
          <w:szCs w:val="24"/>
        </w:rPr>
        <w:lastRenderedPageBreak/>
        <w:t xml:space="preserve">Nach Abzug von 5,2 Millionen Euro Mehrwertsteuer </w:t>
      </w:r>
      <w:r>
        <w:rPr>
          <w:bCs/>
          <w:sz w:val="24"/>
          <w:szCs w:val="24"/>
        </w:rPr>
        <w:t>bleibt</w:t>
      </w:r>
      <w:r w:rsidRPr="00C76522">
        <w:rPr>
          <w:bCs/>
          <w:sz w:val="24"/>
          <w:szCs w:val="24"/>
        </w:rPr>
        <w:t xml:space="preserve"> ein Nettoumsatz von 40,1 Millionen Euro. Dieser Umsatz lässt sich in zwei Hauptbereiche unterteilen: Zum einen entstehen direkte Einkommenseffekte in Höhe von 12,8 Millionen Euro, die unmittelbar als Löhne, Gehälter oder Gewinne </w:t>
      </w:r>
      <w:r>
        <w:rPr>
          <w:bCs/>
          <w:sz w:val="24"/>
          <w:szCs w:val="24"/>
        </w:rPr>
        <w:t xml:space="preserve">innerhalb des Tourismussektors </w:t>
      </w:r>
      <w:r w:rsidRPr="00C76522">
        <w:rPr>
          <w:bCs/>
          <w:sz w:val="24"/>
          <w:szCs w:val="24"/>
        </w:rPr>
        <w:t xml:space="preserve">ausgezahlt werden. Der verbleibende Betrag von 27,3 Millionen Euro wird von den Unternehmen, die direkt vom Tourismus profitieren, für Vorleistungen bei Lieferanten verwendet. Diese Vorleistungen sind notwendig, um die Qualität der touristischen Dienstleistungen aufrechtzuerhalten, </w:t>
      </w:r>
      <w:r>
        <w:rPr>
          <w:bCs/>
          <w:sz w:val="24"/>
          <w:szCs w:val="24"/>
        </w:rPr>
        <w:t>wie beispielsweise</w:t>
      </w:r>
      <w:r w:rsidRPr="00C76522">
        <w:rPr>
          <w:bCs/>
          <w:sz w:val="24"/>
          <w:szCs w:val="24"/>
        </w:rPr>
        <w:t xml:space="preserve"> Renovierungsarbeiten von Handwerksfirmen, Werbeprospekte von Agenturen oder Lebensmittel</w:t>
      </w:r>
      <w:r>
        <w:rPr>
          <w:bCs/>
          <w:sz w:val="24"/>
          <w:szCs w:val="24"/>
        </w:rPr>
        <w:t>leinkäufen</w:t>
      </w:r>
      <w:r w:rsidRPr="00C76522">
        <w:rPr>
          <w:bCs/>
          <w:sz w:val="24"/>
          <w:szCs w:val="24"/>
        </w:rPr>
        <w:t xml:space="preserve"> für </w:t>
      </w:r>
      <w:r>
        <w:rPr>
          <w:bCs/>
          <w:sz w:val="24"/>
          <w:szCs w:val="24"/>
        </w:rPr>
        <w:t xml:space="preserve">das </w:t>
      </w:r>
      <w:r w:rsidRPr="00C76522">
        <w:rPr>
          <w:bCs/>
          <w:sz w:val="24"/>
          <w:szCs w:val="24"/>
        </w:rPr>
        <w:t>Frühstücksbuffet. Dies führt zu einem indirekten Einkommenseffekt von 8,2 Millionen Euro, der wiederum als Löhne und Gehälter bei Zulieferern fließt.</w:t>
      </w:r>
      <w:r>
        <w:rPr>
          <w:bCs/>
          <w:sz w:val="24"/>
          <w:szCs w:val="24"/>
        </w:rPr>
        <w:t xml:space="preserve"> Zusammengefasst konnte somit ein Einkommensbeitrag in Höhe von 20,9 Millionen Euro durch den Tourismus erwirtschaftet werden.</w:t>
      </w:r>
    </w:p>
    <w:p w:rsidR="0096584A" w:rsidRDefault="0096584A" w:rsidP="0096584A">
      <w:pPr>
        <w:spacing w:line="288" w:lineRule="auto"/>
        <w:rPr>
          <w:b/>
          <w:bCs/>
          <w:color w:val="111111"/>
        </w:rPr>
      </w:pPr>
      <w:r w:rsidRPr="00765E96">
        <w:rPr>
          <w:bCs/>
          <w:sz w:val="24"/>
          <w:szCs w:val="24"/>
        </w:rPr>
        <w:t xml:space="preserve">Ein weiterer wesentlicher Aspekt des Tourismus ist sein Beitrag zur Finanzierung des öffentlichen Haushalts durch Steuereinnahmen. Diese Gelder werden oft verwendet, um öffentliche Dienstleistungen zu verbessern, Infrastrukturprojekte zu finanzieren und kulturelle Veranstaltungen zu unterstützen. So trägt der Tourismus nicht nur zur wirtschaftlichen Prosperität bei, sondern fördert auch die Lebensqualität und das kulturelle Angebot in </w:t>
      </w:r>
      <w:r>
        <w:rPr>
          <w:bCs/>
          <w:sz w:val="24"/>
          <w:szCs w:val="24"/>
        </w:rPr>
        <w:t>Einbeck.</w:t>
      </w:r>
      <w:r w:rsidRPr="00765E96">
        <w:rPr>
          <w:bCs/>
          <w:sz w:val="24"/>
          <w:szCs w:val="24"/>
        </w:rPr>
        <w:t>.</w:t>
      </w:r>
      <w:r w:rsidRPr="00C7228D">
        <w:rPr>
          <w:b/>
          <w:bCs/>
          <w:color w:val="111111"/>
        </w:rPr>
        <w:t xml:space="preserve"> </w:t>
      </w:r>
    </w:p>
    <w:p w:rsidR="0096584A" w:rsidRDefault="0096584A" w:rsidP="0096584A">
      <w:pPr>
        <w:spacing w:line="288" w:lineRule="auto"/>
        <w:rPr>
          <w:bCs/>
          <w:sz w:val="24"/>
          <w:szCs w:val="24"/>
        </w:rPr>
      </w:pPr>
      <w:r>
        <w:rPr>
          <w:bCs/>
          <w:sz w:val="24"/>
          <w:szCs w:val="24"/>
        </w:rPr>
        <w:t>Zusammenfassend</w:t>
      </w:r>
      <w:r w:rsidRPr="00F40323">
        <w:rPr>
          <w:bCs/>
          <w:sz w:val="24"/>
          <w:szCs w:val="24"/>
        </w:rPr>
        <w:t xml:space="preserve"> dient der Tourismus </w:t>
      </w:r>
      <w:r>
        <w:rPr>
          <w:bCs/>
          <w:sz w:val="24"/>
          <w:szCs w:val="24"/>
        </w:rPr>
        <w:t xml:space="preserve">somit </w:t>
      </w:r>
      <w:r w:rsidRPr="00F40323">
        <w:rPr>
          <w:bCs/>
          <w:sz w:val="24"/>
          <w:szCs w:val="24"/>
        </w:rPr>
        <w:t>nicht nur als</w:t>
      </w:r>
      <w:r>
        <w:rPr>
          <w:bCs/>
          <w:sz w:val="24"/>
          <w:szCs w:val="24"/>
        </w:rPr>
        <w:t xml:space="preserve"> wichtige</w:t>
      </w:r>
      <w:r w:rsidRPr="00F40323">
        <w:rPr>
          <w:bCs/>
          <w:sz w:val="24"/>
          <w:szCs w:val="24"/>
        </w:rPr>
        <w:t xml:space="preserve"> Einnahmequelle, sondern </w:t>
      </w:r>
      <w:r>
        <w:rPr>
          <w:bCs/>
          <w:sz w:val="24"/>
          <w:szCs w:val="24"/>
        </w:rPr>
        <w:t xml:space="preserve">ist </w:t>
      </w:r>
      <w:r w:rsidRPr="00F40323">
        <w:rPr>
          <w:bCs/>
          <w:sz w:val="24"/>
          <w:szCs w:val="24"/>
        </w:rPr>
        <w:t>auch Motor für die lokale Entwicklung und Identität. Die Schaffung von Sehenswürdigkeiten, Rad- und Wanderwegen sowie attraktiven Freizeitangeboten ist daher eine lohnende Investition, um die Anziehungskraft für Besuche</w:t>
      </w:r>
      <w:r w:rsidR="00E36766">
        <w:rPr>
          <w:bCs/>
          <w:sz w:val="24"/>
          <w:szCs w:val="24"/>
        </w:rPr>
        <w:t>nde</w:t>
      </w:r>
      <w:r w:rsidRPr="00F40323">
        <w:rPr>
          <w:bCs/>
          <w:sz w:val="24"/>
          <w:szCs w:val="24"/>
        </w:rPr>
        <w:t xml:space="preserve"> und Einheimische </w:t>
      </w:r>
      <w:r>
        <w:rPr>
          <w:bCs/>
          <w:sz w:val="24"/>
          <w:szCs w:val="24"/>
        </w:rPr>
        <w:t xml:space="preserve">weiter </w:t>
      </w:r>
      <w:r w:rsidRPr="00F40323">
        <w:rPr>
          <w:bCs/>
          <w:sz w:val="24"/>
          <w:szCs w:val="24"/>
        </w:rPr>
        <w:t>zu steigern.</w:t>
      </w:r>
      <w:r>
        <w:rPr>
          <w:bCs/>
          <w:sz w:val="24"/>
          <w:szCs w:val="24"/>
        </w:rPr>
        <w:t xml:space="preserve"> </w:t>
      </w:r>
      <w:r w:rsidRPr="00A606C6">
        <w:rPr>
          <w:bCs/>
          <w:sz w:val="24"/>
          <w:szCs w:val="24"/>
        </w:rPr>
        <w:t xml:space="preserve">Durch die Zusammenarbeit zwischen lokalen Behörden, Unternehmen und </w:t>
      </w:r>
      <w:proofErr w:type="spellStart"/>
      <w:r w:rsidRPr="00A606C6">
        <w:rPr>
          <w:bCs/>
          <w:sz w:val="24"/>
          <w:szCs w:val="24"/>
        </w:rPr>
        <w:t>Bürger</w:t>
      </w:r>
      <w:r w:rsidR="00E36766">
        <w:rPr>
          <w:bCs/>
          <w:sz w:val="24"/>
          <w:szCs w:val="24"/>
        </w:rPr>
        <w:t>:inne</w:t>
      </w:r>
      <w:r w:rsidRPr="00A606C6">
        <w:rPr>
          <w:bCs/>
          <w:sz w:val="24"/>
          <w:szCs w:val="24"/>
        </w:rPr>
        <w:t>n</w:t>
      </w:r>
      <w:proofErr w:type="spellEnd"/>
      <w:r w:rsidRPr="00A606C6">
        <w:rPr>
          <w:bCs/>
          <w:sz w:val="24"/>
          <w:szCs w:val="24"/>
        </w:rPr>
        <w:t xml:space="preserve"> kann eine harmonische und florierende Tourismusbranche geschaffen werden. Dies erfordert eine sorgfältige Planung und das Bewusstsein für die Bedürfnisse aller Beteiligten. So kann der Tourismus als Brücke dienen, die Menschen miteinander verbindet und gleichzeitig zur wirtschaftlichen und sozialen Stärkung der Region beiträgt.</w:t>
      </w:r>
    </w:p>
    <w:p w:rsidR="0096584A" w:rsidRDefault="0096584A" w:rsidP="0096584A">
      <w:pPr>
        <w:spacing w:line="288" w:lineRule="auto"/>
        <w:rPr>
          <w:bCs/>
          <w:sz w:val="24"/>
          <w:szCs w:val="24"/>
        </w:rPr>
      </w:pPr>
      <w:r>
        <w:rPr>
          <w:bCs/>
          <w:sz w:val="24"/>
          <w:szCs w:val="24"/>
        </w:rPr>
        <w:t xml:space="preserve">Die komplette </w:t>
      </w:r>
      <w:proofErr w:type="spellStart"/>
      <w:r>
        <w:rPr>
          <w:bCs/>
          <w:sz w:val="24"/>
          <w:szCs w:val="24"/>
        </w:rPr>
        <w:t>dwif</w:t>
      </w:r>
      <w:proofErr w:type="spellEnd"/>
      <w:r>
        <w:rPr>
          <w:bCs/>
          <w:sz w:val="24"/>
          <w:szCs w:val="24"/>
        </w:rPr>
        <w:t xml:space="preserve">-Analyse „Wirtschaftsfaktor Tourismus für die Stadt Einbeck 2023“ kann auf der </w:t>
      </w:r>
      <w:hyperlink r:id="rId7" w:history="1">
        <w:r w:rsidRPr="0096584A">
          <w:rPr>
            <w:rStyle w:val="Hyperlink"/>
            <w:bCs/>
            <w:sz w:val="24"/>
            <w:szCs w:val="24"/>
          </w:rPr>
          <w:t>touristischen Website</w:t>
        </w:r>
      </w:hyperlink>
      <w:r>
        <w:rPr>
          <w:bCs/>
          <w:sz w:val="24"/>
          <w:szCs w:val="24"/>
        </w:rPr>
        <w:t xml:space="preserve"> eingesehen werden.</w:t>
      </w:r>
      <w:r>
        <w:rPr>
          <w:rStyle w:val="Funotenzeichen"/>
          <w:bCs/>
          <w:sz w:val="24"/>
          <w:szCs w:val="24"/>
        </w:rPr>
        <w:footnoteReference w:id="1"/>
      </w:r>
      <w:r>
        <w:rPr>
          <w:bCs/>
          <w:sz w:val="24"/>
          <w:szCs w:val="24"/>
        </w:rPr>
        <w:t xml:space="preserve"> Hier sind auch die Berechnungsgrundlagen ausführlich erläutert.</w:t>
      </w:r>
    </w:p>
    <w:p w:rsidR="00892553" w:rsidRPr="00426270" w:rsidRDefault="00426270" w:rsidP="00426270">
      <w:pPr>
        <w:spacing w:line="276" w:lineRule="auto"/>
        <w:jc w:val="right"/>
        <w:rPr>
          <w:bCs/>
          <w:sz w:val="24"/>
          <w:szCs w:val="24"/>
        </w:rPr>
      </w:pPr>
      <w:bookmarkStart w:id="0" w:name="_GoBack"/>
      <w:r>
        <w:rPr>
          <w:bCs/>
          <w:sz w:val="24"/>
          <w:szCs w:val="24"/>
        </w:rPr>
        <w:t>3</w:t>
      </w:r>
      <w:r w:rsidR="0096584A">
        <w:rPr>
          <w:bCs/>
          <w:sz w:val="24"/>
          <w:szCs w:val="24"/>
        </w:rPr>
        <w:t>.</w:t>
      </w:r>
      <w:r>
        <w:rPr>
          <w:bCs/>
          <w:sz w:val="24"/>
          <w:szCs w:val="24"/>
        </w:rPr>
        <w:t>575</w:t>
      </w:r>
      <w:r w:rsidR="0096584A">
        <w:rPr>
          <w:bCs/>
          <w:sz w:val="24"/>
          <w:szCs w:val="24"/>
        </w:rPr>
        <w:t xml:space="preserve"> Zeichen (mit Leerzeichen)</w:t>
      </w:r>
      <w:bookmarkEnd w:id="0"/>
    </w:p>
    <w:sectPr w:rsidR="00892553" w:rsidRPr="00426270"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84A" w:rsidRDefault="0096584A" w:rsidP="001C2BFC">
      <w:r>
        <w:separator/>
      </w:r>
    </w:p>
  </w:endnote>
  <w:endnote w:type="continuationSeparator" w:id="0">
    <w:p w:rsidR="0096584A" w:rsidRDefault="0096584A"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84A" w:rsidRDefault="0096584A" w:rsidP="001C2BFC">
      <w:r>
        <w:separator/>
      </w:r>
    </w:p>
  </w:footnote>
  <w:footnote w:type="continuationSeparator" w:id="0">
    <w:p w:rsidR="0096584A" w:rsidRDefault="0096584A" w:rsidP="001C2BFC">
      <w:r>
        <w:continuationSeparator/>
      </w:r>
    </w:p>
  </w:footnote>
  <w:footnote w:id="1">
    <w:p w:rsidR="0096584A" w:rsidRDefault="0096584A">
      <w:pPr>
        <w:pStyle w:val="Funotentext"/>
      </w:pPr>
      <w:r>
        <w:rPr>
          <w:rStyle w:val="Funotenzeichen"/>
        </w:rPr>
        <w:footnoteRef/>
      </w:r>
      <w:r>
        <w:t xml:space="preserve"> </w:t>
      </w:r>
      <w:r w:rsidRPr="004D42E4">
        <w:rPr>
          <w:bCs/>
          <w:sz w:val="24"/>
          <w:szCs w:val="24"/>
        </w:rPr>
        <w:t>www.einbeck-tourismus.de/business/tourismus-in-zahlen/jahresberichte-und-wirtschaftsfaktoranalyse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826B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826BD">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4A"/>
    <w:rsid w:val="001C2BFC"/>
    <w:rsid w:val="002F59D2"/>
    <w:rsid w:val="003F7B7F"/>
    <w:rsid w:val="00426270"/>
    <w:rsid w:val="0048413D"/>
    <w:rsid w:val="004B1AF0"/>
    <w:rsid w:val="006B2A5D"/>
    <w:rsid w:val="00734A51"/>
    <w:rsid w:val="00767447"/>
    <w:rsid w:val="008826BD"/>
    <w:rsid w:val="00892553"/>
    <w:rsid w:val="008C5893"/>
    <w:rsid w:val="0096584A"/>
    <w:rsid w:val="00A81BAC"/>
    <w:rsid w:val="00B613D2"/>
    <w:rsid w:val="00BC1052"/>
    <w:rsid w:val="00BD1281"/>
    <w:rsid w:val="00C83189"/>
    <w:rsid w:val="00CA3699"/>
    <w:rsid w:val="00E36766"/>
    <w:rsid w:val="00E84EEB"/>
    <w:rsid w:val="00EA4569"/>
    <w:rsid w:val="00FD4D82"/>
    <w:rsid w:val="00FF36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0AE45B"/>
  <w15:chartTrackingRefBased/>
  <w15:docId w15:val="{336BEF01-1B27-40EE-B8F1-2713B68C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semiHidden/>
    <w:unhideWhenUsed/>
    <w:rsid w:val="0096584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96584A"/>
    <w:rPr>
      <w:color w:val="0563C1" w:themeColor="hyperlink"/>
      <w:u w:val="single"/>
    </w:rPr>
  </w:style>
  <w:style w:type="paragraph" w:styleId="Funotentext">
    <w:name w:val="footnote text"/>
    <w:basedOn w:val="Standard"/>
    <w:link w:val="FunotentextZchn"/>
    <w:uiPriority w:val="99"/>
    <w:semiHidden/>
    <w:unhideWhenUsed/>
    <w:rsid w:val="0096584A"/>
    <w:pPr>
      <w:spacing w:after="0"/>
    </w:pPr>
    <w:rPr>
      <w:sz w:val="20"/>
      <w:szCs w:val="20"/>
    </w:rPr>
  </w:style>
  <w:style w:type="character" w:customStyle="1" w:styleId="FunotentextZchn">
    <w:name w:val="Fußnotentext Zchn"/>
    <w:basedOn w:val="Absatz-Standardschriftart"/>
    <w:link w:val="Funotentext"/>
    <w:uiPriority w:val="99"/>
    <w:semiHidden/>
    <w:rsid w:val="0096584A"/>
    <w:rPr>
      <w:rFonts w:ascii="DIN Next LT Pro" w:eastAsiaTheme="minorEastAsia" w:hAnsi="DIN Next LT Pro"/>
      <w:sz w:val="20"/>
      <w:szCs w:val="20"/>
      <w:lang w:eastAsia="de-DE"/>
    </w:rPr>
  </w:style>
  <w:style w:type="character" w:styleId="Funotenzeichen">
    <w:name w:val="footnote reference"/>
    <w:basedOn w:val="Absatz-Standardschriftart"/>
    <w:uiPriority w:val="99"/>
    <w:semiHidden/>
    <w:unhideWhenUsed/>
    <w:rsid w:val="009658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inbeck-tourismus.de/business/tourismus-in-zahlen/jahresberichte-und-wirtschaftsfaktoranaly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160EF-0CD4-4D8E-BB2D-82C1CB8F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581</Words>
  <Characters>3663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6</cp:revision>
  <cp:lastPrinted>2024-06-27T12:25:00Z</cp:lastPrinted>
  <dcterms:created xsi:type="dcterms:W3CDTF">2024-06-27T09:59:00Z</dcterms:created>
  <dcterms:modified xsi:type="dcterms:W3CDTF">2024-06-27T12:26:00Z</dcterms:modified>
</cp:coreProperties>
</file>